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B2" w:rsidRPr="002109B2" w:rsidRDefault="002109B2" w:rsidP="002109B2">
      <w:pPr>
        <w:spacing w:line="320" w:lineRule="exact"/>
        <w:jc w:val="center"/>
        <w:rPr>
          <w:rFonts w:asciiTheme="majorEastAsia" w:eastAsiaTheme="majorEastAsia" w:hAnsiTheme="majorEastAsia"/>
          <w:sz w:val="26"/>
          <w:szCs w:val="26"/>
        </w:rPr>
      </w:pPr>
      <w:r w:rsidRPr="002109B2">
        <w:rPr>
          <w:rFonts w:asciiTheme="majorEastAsia" w:eastAsiaTheme="majorEastAsia" w:hAnsiTheme="majorEastAsia" w:hint="eastAsia"/>
          <w:sz w:val="26"/>
          <w:szCs w:val="26"/>
        </w:rPr>
        <w:t>公務員人事管理に関する報告の骨子</w:t>
      </w:r>
    </w:p>
    <w:p w:rsidR="002109B2" w:rsidRDefault="002109B2" w:rsidP="002109B2"/>
    <w:p w:rsidR="002109B2" w:rsidRDefault="002109B2" w:rsidP="002109B2">
      <w:r>
        <w:rPr>
          <w:rFonts w:hint="eastAsia"/>
        </w:rPr>
        <w:t xml:space="preserve">　国民の信頼回復と職場の活性化に向けて人事管理の観点から取り組み、多様な有為の職員が高い倫理感・使命感を持って国民のために職務に精励する公務職場の実現に努力</w:t>
      </w:r>
    </w:p>
    <w:p w:rsidR="002109B2" w:rsidRDefault="002109B2" w:rsidP="002109B2"/>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１　国民の信頼回復に向けた取組</w:t>
      </w:r>
    </w:p>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 xml:space="preserve">　(1）研修等を通じた倫理感・使命感のかん養</w:t>
      </w:r>
    </w:p>
    <w:p w:rsidR="002109B2" w:rsidRDefault="002109B2" w:rsidP="002109B2">
      <w:pPr>
        <w:ind w:left="440" w:hangingChars="200" w:hanging="440"/>
      </w:pPr>
      <w:r>
        <w:rPr>
          <w:rFonts w:hint="eastAsia"/>
        </w:rPr>
        <w:t xml:space="preserve">　　　行政研修等において職業公務員として守るべき行動規範の認識を再度徹底。倫理に係る研修教材の作成・配布や啓発活動を着実に実施。幹部職員を対象に役割を再認識させる研修を実施</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(2）セクシュアル・ハラスメント防止対策</w:t>
      </w:r>
    </w:p>
    <w:p w:rsidR="002109B2" w:rsidRDefault="002109B2" w:rsidP="002109B2">
      <w:pPr>
        <w:ind w:left="440" w:hangingChars="200" w:hanging="440"/>
      </w:pPr>
      <w:r>
        <w:rPr>
          <w:rFonts w:hint="eastAsia"/>
        </w:rPr>
        <w:t xml:space="preserve">　　　外部の者からのセクハラに関する相談窓口を設置することとするとともに、課長級職員・幹部職員への研修の義務化、新たな研修教材の作成等セクハラ防止に必要な対策を検討・措置</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(3）公文書の不適正な取扱いに対する懲戒処分の明確化</w:t>
      </w:r>
    </w:p>
    <w:p w:rsidR="002109B2" w:rsidRDefault="002109B2" w:rsidP="002109B2">
      <w:pPr>
        <w:ind w:left="440" w:hangingChars="200" w:hanging="440"/>
      </w:pPr>
      <w:r>
        <w:rPr>
          <w:rFonts w:hint="eastAsia"/>
        </w:rPr>
        <w:t xml:space="preserve">　　　公文書の不適正な取扱いに関する代表的な事例及び標準的な量定を ｢懲戒処分の指針｣ に追加｡公文書の偽造等や毀棄、決裁文書の改ざんの場合の標準的な量定は免職又は停職</w:t>
      </w:r>
    </w:p>
    <w:p w:rsidR="002109B2" w:rsidRDefault="002109B2" w:rsidP="002109B2"/>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２　人材の確保及び育成</w:t>
      </w:r>
    </w:p>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 xml:space="preserve">　(1）人材の確保</w:t>
      </w:r>
    </w:p>
    <w:p w:rsidR="002109B2" w:rsidRDefault="002109B2" w:rsidP="002109B2">
      <w:pPr>
        <w:ind w:left="440" w:hangingChars="200" w:hanging="440"/>
      </w:pPr>
      <w:r>
        <w:rPr>
          <w:rFonts w:hint="eastAsia"/>
        </w:rPr>
        <w:t xml:space="preserve">　　　政策を的確に企画立案し、適切に執行できる優秀かつ多様な人材を確保するため、人材に係るニーズと具体的に結び付けながら、各府省等と連携した施策を引き続き展開</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(2）人材の育成</w:t>
      </w:r>
    </w:p>
    <w:p w:rsidR="002109B2" w:rsidRDefault="002109B2" w:rsidP="002109B2">
      <w:pPr>
        <w:ind w:left="440" w:hangingChars="200" w:hanging="440"/>
      </w:pPr>
      <w:r>
        <w:rPr>
          <w:rFonts w:hint="eastAsia"/>
        </w:rPr>
        <w:t xml:space="preserve">　　　部下育成に資するマネジメント能力向上や、若手・女性のキャリア形成支援のための研修等を積極的に実施</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(3）成績主義の原則に基づく人事管理</w:t>
      </w:r>
    </w:p>
    <w:p w:rsidR="002109B2" w:rsidRDefault="002109B2" w:rsidP="002109B2">
      <w:pPr>
        <w:ind w:left="440" w:hangingChars="200" w:hanging="440"/>
      </w:pPr>
      <w:r>
        <w:rPr>
          <w:rFonts w:hint="eastAsia"/>
        </w:rPr>
        <w:t xml:space="preserve">　　　職員の昇任等に当たり倫理感を持った職務遂行や部下指導の状況について十分に留意することを徹底。人事評価結果の任用、分限、給与等への適切な活用に関し引き続き各府省を支援</w:t>
      </w:r>
    </w:p>
    <w:p w:rsidR="002109B2" w:rsidRDefault="002109B2" w:rsidP="002109B2"/>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３　働き方改革と勤務環境の整備等</w:t>
      </w:r>
    </w:p>
    <w:p w:rsidR="002109B2" w:rsidRPr="002109B2" w:rsidRDefault="002109B2" w:rsidP="002109B2">
      <w:pPr>
        <w:rPr>
          <w:rFonts w:asciiTheme="majorEastAsia" w:eastAsiaTheme="majorEastAsia" w:hAnsiTheme="majorEastAsia"/>
        </w:rPr>
      </w:pPr>
      <w:r w:rsidRPr="002109B2">
        <w:rPr>
          <w:rFonts w:asciiTheme="majorEastAsia" w:eastAsiaTheme="majorEastAsia" w:hAnsiTheme="majorEastAsia" w:hint="eastAsia"/>
        </w:rPr>
        <w:t xml:space="preserve">　(1）長時間労働の是正</w:t>
      </w:r>
    </w:p>
    <w:p w:rsidR="002109B2" w:rsidRDefault="002109B2" w:rsidP="002109B2">
      <w:r>
        <w:rPr>
          <w:rFonts w:hint="eastAsia"/>
        </w:rPr>
        <w:t xml:space="preserve">　　　国家公務員の超過勤務等について、以下の事項等を措置</w:t>
      </w:r>
    </w:p>
    <w:p w:rsidR="002109B2" w:rsidRDefault="002109B2" w:rsidP="002109B2">
      <w:pPr>
        <w:ind w:left="660" w:hangingChars="300" w:hanging="660"/>
      </w:pPr>
      <w:r>
        <w:rPr>
          <w:rFonts w:hint="eastAsia"/>
        </w:rPr>
        <w:t xml:space="preserve">　　・超過勤務命令の上限を人事院規則において原則１月45時間・１年360時間（他律的業務の比重の高い部署においては１月100時間・１年720時間等）と設定。大規模な災害への対応等真にやむを得ない場合には上限を超えることができることとし、事後的な検証を義務付け</w:t>
      </w:r>
    </w:p>
    <w:p w:rsidR="002109B2" w:rsidRDefault="002109B2" w:rsidP="002109B2">
      <w:pPr>
        <w:ind w:left="660" w:hangingChars="300" w:hanging="660"/>
      </w:pPr>
      <w:r>
        <w:rPr>
          <w:rFonts w:hint="eastAsia"/>
        </w:rPr>
        <w:t xml:space="preserve">　　・１月100時間以上の超過勤務を行った職員等に対する医師による面接指導の実施等職員の健康確保措置を強化</w:t>
      </w:r>
    </w:p>
    <w:p w:rsidR="002109B2" w:rsidRDefault="002109B2" w:rsidP="002109B2">
      <w:pPr>
        <w:ind w:left="660" w:hangingChars="300" w:hanging="660"/>
      </w:pPr>
      <w:r>
        <w:rPr>
          <w:rFonts w:hint="eastAsia"/>
        </w:rPr>
        <w:t xml:space="preserve">　　・各省各庁の長は、休暇の計画表の活用等により、一の年の年次休暇の日数が10日以上の職員が年５日以上の年次休暇を使用できるよう配慮</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(2）仕事と家庭の両立支援、心の健康づくりの推進等</w:t>
      </w:r>
    </w:p>
    <w:p w:rsidR="002109B2" w:rsidRDefault="002109B2" w:rsidP="002109B2">
      <w:pPr>
        <w:ind w:left="440" w:hangingChars="200" w:hanging="440"/>
      </w:pPr>
      <w:r>
        <w:rPr>
          <w:rFonts w:hint="eastAsia"/>
        </w:rPr>
        <w:t xml:space="preserve">　　　本年３月に発出した両立支援に係る指針の内容の徹底､不妊治療を受けやすい職場環境の醸成､心の健康づくりの推進、過労死等防止対策大綱に基づく取組の実施</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(3）ハラスメント防止対策</w:t>
      </w:r>
    </w:p>
    <w:p w:rsidR="002109B2" w:rsidRDefault="002109B2" w:rsidP="002109B2">
      <w:pPr>
        <w:ind w:left="440" w:hangingChars="200" w:hanging="440"/>
      </w:pPr>
      <w:r>
        <w:rPr>
          <w:rFonts w:hint="eastAsia"/>
        </w:rPr>
        <w:t xml:space="preserve">　　　検討会を設けるなどして外部有識者の意見も聴きながら、公務におけるパワハラ対策を検討</w:t>
      </w:r>
    </w:p>
    <w:p w:rsidR="002109B2" w:rsidRPr="002109B2" w:rsidRDefault="002109B2" w:rsidP="002109B2">
      <w:pPr>
        <w:ind w:left="440" w:hangingChars="200" w:hanging="440"/>
        <w:rPr>
          <w:rFonts w:asciiTheme="majorEastAsia" w:eastAsiaTheme="majorEastAsia" w:hAnsiTheme="majorEastAsia"/>
        </w:rPr>
      </w:pPr>
      <w:r w:rsidRPr="002109B2">
        <w:rPr>
          <w:rFonts w:asciiTheme="majorEastAsia" w:eastAsiaTheme="majorEastAsia" w:hAnsiTheme="majorEastAsia" w:hint="eastAsia"/>
        </w:rPr>
        <w:t xml:space="preserve">　(4）非常勤職員の適切な処遇の確保</w:t>
      </w:r>
    </w:p>
    <w:p w:rsidR="000171A8" w:rsidRPr="00D716BB" w:rsidRDefault="002109B2" w:rsidP="00572C3C">
      <w:pPr>
        <w:ind w:left="440" w:hangingChars="200" w:hanging="440"/>
        <w:rPr>
          <w:rFonts w:hint="eastAsia"/>
        </w:rPr>
      </w:pPr>
      <w:r>
        <w:rPr>
          <w:rFonts w:hint="eastAsia"/>
        </w:rPr>
        <w:t xml:space="preserve">　　　非常勤職員の給与については、指針に基づく各府省の取組状況等を踏まえ、必要な指導。非常勤職員の休暇については、民間の状況等を踏まえて、慶弔に係る休暇について措置</w:t>
      </w:r>
      <w:bookmarkStart w:id="0" w:name="_GoBack"/>
      <w:bookmarkEnd w:id="0"/>
    </w:p>
    <w:sectPr w:rsidR="000171A8" w:rsidRPr="00D716BB" w:rsidSect="00572C3C">
      <w:footerReference w:type="default" r:id="rId7"/>
      <w:pgSz w:w="11906" w:h="16838" w:code="9"/>
      <w:pgMar w:top="1400" w:right="1002" w:bottom="840" w:left="1002" w:header="851" w:footer="360" w:gutter="0"/>
      <w:cols w:space="72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3A" w:rsidRDefault="00E9203A">
      <w:r>
        <w:separator/>
      </w:r>
    </w:p>
  </w:endnote>
  <w:endnote w:type="continuationSeparator" w:id="0">
    <w:p w:rsidR="00E9203A" w:rsidRDefault="00E9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96" w:rsidRDefault="00EE519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3A" w:rsidRDefault="00E9203A">
      <w:r>
        <w:separator/>
      </w:r>
    </w:p>
  </w:footnote>
  <w:footnote w:type="continuationSeparator" w:id="0">
    <w:p w:rsidR="00E9203A" w:rsidRDefault="00E92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18E7"/>
    <w:multiLevelType w:val="singleLevel"/>
    <w:tmpl w:val="F82E9C7A"/>
    <w:lvl w:ilvl="0">
      <w:numFmt w:val="bullet"/>
      <w:lvlText w:val="□"/>
      <w:lvlJc w:val="left"/>
      <w:pPr>
        <w:tabs>
          <w:tab w:val="num" w:pos="195"/>
        </w:tabs>
        <w:ind w:left="195" w:hanging="195"/>
      </w:pPr>
      <w:rPr>
        <w:rFonts w:ascii="ＭＳ 明朝" w:eastAsia="ＭＳ 明朝" w:hAnsi="Century" w:hint="eastAsia"/>
      </w:rPr>
    </w:lvl>
  </w:abstractNum>
  <w:abstractNum w:abstractNumId="1" w15:restartNumberingAfterBreak="0">
    <w:nsid w:val="24811BE4"/>
    <w:multiLevelType w:val="singleLevel"/>
    <w:tmpl w:val="85D60C7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34F02533"/>
    <w:multiLevelType w:val="singleLevel"/>
    <w:tmpl w:val="AB42B80C"/>
    <w:lvl w:ilvl="0">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39007CE7"/>
    <w:multiLevelType w:val="singleLevel"/>
    <w:tmpl w:val="F0FEE306"/>
    <w:lvl w:ilvl="0">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555E4DE5"/>
    <w:multiLevelType w:val="singleLevel"/>
    <w:tmpl w:val="26EA5818"/>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60F73B77"/>
    <w:multiLevelType w:val="singleLevel"/>
    <w:tmpl w:val="01EAC1AE"/>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75D54E65"/>
    <w:multiLevelType w:val="singleLevel"/>
    <w:tmpl w:val="744882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ja-JP" w:vendorID="5" w:dllVersion="512" w:checkStyle="1"/>
  <w:proofState w:spelling="clean" w:grammar="dirty"/>
  <w:attachedTemplate r:id="rId1"/>
  <w:defaultTabStop w:val="797"/>
  <w:drawingGridHorizontalSpacing w:val="110"/>
  <w:drawingGridVerticalSpacing w:val="16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9.9 pt,-0.1 pt"/>
    <w:docVar w:name="DocLay" w:val="YES"/>
    <w:docVar w:name="ValidCPLLPP" w:val="1"/>
    <w:docVar w:name="ViewGrid" w:val="0"/>
  </w:docVars>
  <w:rsids>
    <w:rsidRoot w:val="00D716BB"/>
    <w:rsid w:val="000171A8"/>
    <w:rsid w:val="002109B2"/>
    <w:rsid w:val="00572C3C"/>
    <w:rsid w:val="00A63512"/>
    <w:rsid w:val="00D716BB"/>
    <w:rsid w:val="00E9203A"/>
    <w:rsid w:val="00EE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D1B0BAA-F485-4DDA-8EEF-E748E931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9B2"/>
    <w:pPr>
      <w:widowControl w:val="0"/>
      <w:autoSpaceDE w:val="0"/>
      <w:autoSpaceDN w:val="0"/>
      <w:adjustRightInd w:val="0"/>
      <w:jc w:val="both"/>
      <w:textAlignment w:val="center"/>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9B2"/>
    <w:pPr>
      <w:tabs>
        <w:tab w:val="center" w:pos="4252"/>
        <w:tab w:val="right" w:pos="8504"/>
      </w:tabs>
      <w:snapToGrid w:val="0"/>
    </w:pPr>
  </w:style>
  <w:style w:type="character" w:customStyle="1" w:styleId="a4">
    <w:name w:val="ヘッダー (文字)"/>
    <w:basedOn w:val="a0"/>
    <w:link w:val="a3"/>
    <w:uiPriority w:val="99"/>
    <w:rsid w:val="002109B2"/>
    <w:rPr>
      <w:rFonts w:ascii="ＭＳ 明朝" w:eastAsia="ＭＳ 明朝"/>
      <w:sz w:val="22"/>
    </w:rPr>
  </w:style>
  <w:style w:type="paragraph" w:styleId="a5">
    <w:name w:val="footer"/>
    <w:basedOn w:val="a"/>
    <w:link w:val="a6"/>
    <w:uiPriority w:val="99"/>
    <w:unhideWhenUsed/>
    <w:rsid w:val="002109B2"/>
    <w:pPr>
      <w:tabs>
        <w:tab w:val="center" w:pos="4252"/>
        <w:tab w:val="right" w:pos="8504"/>
      </w:tabs>
      <w:snapToGrid w:val="0"/>
    </w:pPr>
  </w:style>
  <w:style w:type="character" w:customStyle="1" w:styleId="a6">
    <w:name w:val="フッター (文字)"/>
    <w:basedOn w:val="a0"/>
    <w:link w:val="a5"/>
    <w:uiPriority w:val="99"/>
    <w:rsid w:val="002109B2"/>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3&#20316;&#26989;\W2000%20&#35696;&#26696;%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W2000 議案 ver3.dot</Template>
  <TotalTime>8</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TRUST-N3</dc:creator>
  <cp:keywords/>
  <dc:description/>
  <cp:lastModifiedBy> TRUST-X6</cp:lastModifiedBy>
  <cp:revision>4</cp:revision>
  <cp:lastPrinted>2018-08-09T05:05:00Z</cp:lastPrinted>
  <dcterms:created xsi:type="dcterms:W3CDTF">2013-11-26T00:43:00Z</dcterms:created>
  <dcterms:modified xsi:type="dcterms:W3CDTF">2018-08-09T05:09:00Z</dcterms:modified>
</cp:coreProperties>
</file>